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FBF1D" w14:textId="77777777"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14:paraId="0DC394B4" w14:textId="77777777"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9642FE" w:rsidRPr="008663FF">
        <w:rPr>
          <w:rFonts w:ascii="Times New Roman" w:hAnsi="Times New Roman" w:cs="Times New Roman"/>
          <w:sz w:val="23"/>
          <w:szCs w:val="23"/>
        </w:rPr>
        <w:t>«</w:t>
      </w:r>
      <w:r w:rsidR="008663FF">
        <w:rPr>
          <w:rFonts w:ascii="Times New Roman" w:hAnsi="Times New Roman" w:cs="Times New Roman"/>
          <w:sz w:val="23"/>
          <w:szCs w:val="23"/>
          <w:lang w:val="en-US"/>
        </w:rPr>
        <w:t>Professional</w:t>
      </w:r>
      <w:r w:rsidR="008663FF" w:rsidRPr="008663FF">
        <w:rPr>
          <w:rFonts w:ascii="Times New Roman" w:hAnsi="Times New Roman" w:cs="Times New Roman"/>
          <w:sz w:val="23"/>
          <w:szCs w:val="23"/>
        </w:rPr>
        <w:t xml:space="preserve"> </w:t>
      </w:r>
      <w:r w:rsidR="008663FF">
        <w:rPr>
          <w:rFonts w:ascii="Times New Roman" w:hAnsi="Times New Roman" w:cs="Times New Roman"/>
          <w:sz w:val="23"/>
          <w:szCs w:val="23"/>
          <w:lang w:val="en-US"/>
        </w:rPr>
        <w:t>led</w:t>
      </w:r>
      <w:r w:rsidR="008663FF" w:rsidRPr="008663FF">
        <w:rPr>
          <w:rFonts w:ascii="Times New Roman" w:hAnsi="Times New Roman" w:cs="Times New Roman"/>
          <w:sz w:val="23"/>
          <w:szCs w:val="23"/>
        </w:rPr>
        <w:t xml:space="preserve"> </w:t>
      </w:r>
      <w:r w:rsidR="008663FF">
        <w:rPr>
          <w:rFonts w:ascii="Times New Roman" w:hAnsi="Times New Roman" w:cs="Times New Roman"/>
          <w:sz w:val="23"/>
          <w:szCs w:val="23"/>
          <w:lang w:val="en-US"/>
        </w:rPr>
        <w:t>light</w:t>
      </w:r>
      <w:r w:rsidR="008663FF" w:rsidRPr="008663FF">
        <w:rPr>
          <w:rFonts w:ascii="Times New Roman" w:hAnsi="Times New Roman" w:cs="Times New Roman"/>
          <w:sz w:val="23"/>
          <w:szCs w:val="23"/>
        </w:rPr>
        <w:t xml:space="preserve"> </w:t>
      </w:r>
      <w:r w:rsidR="008663FF">
        <w:rPr>
          <w:rFonts w:ascii="Times New Roman" w:hAnsi="Times New Roman" w:cs="Times New Roman"/>
          <w:sz w:val="23"/>
          <w:szCs w:val="23"/>
          <w:lang w:val="en-US"/>
        </w:rPr>
        <w:t>color</w:t>
      </w:r>
      <w:r w:rsidR="009642FE" w:rsidRPr="008663FF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14:paraId="232C76B6" w14:textId="77777777"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14:paraId="7BD2FC3B" w14:textId="77777777"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8663FF">
        <w:rPr>
          <w:rFonts w:ascii="Times New Roman" w:hAnsi="Times New Roman" w:cs="Times New Roman"/>
          <w:sz w:val="23"/>
          <w:szCs w:val="23"/>
        </w:rPr>
        <w:t>ИП Бенедовской Елены Викторовны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8663FF">
        <w:rPr>
          <w:rFonts w:ascii="Times New Roman" w:hAnsi="Times New Roman" w:cs="Times New Roman"/>
          <w:sz w:val="23"/>
          <w:szCs w:val="23"/>
        </w:rPr>
        <w:t xml:space="preserve">ИП Бенедовская Елена Викторовна </w:t>
      </w:r>
      <w:r w:rsidR="0011057B">
        <w:rPr>
          <w:rFonts w:ascii="Times New Roman" w:hAnsi="Times New Roman" w:cs="Times New Roman"/>
          <w:sz w:val="23"/>
          <w:szCs w:val="23"/>
        </w:rPr>
        <w:t xml:space="preserve">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14:paraId="682354A6" w14:textId="77777777"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14:paraId="2E734FD4" w14:textId="77777777"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14:paraId="18CA4498" w14:textId="77777777"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14:paraId="22B64720" w14:textId="77777777"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8663FF">
        <w:rPr>
          <w:rFonts w:ascii="Times New Roman" w:hAnsi="Times New Roman" w:cs="Times New Roman"/>
          <w:sz w:val="23"/>
          <w:szCs w:val="23"/>
        </w:rPr>
        <w:t>айте в разделе «Каталог ламп»</w:t>
      </w:r>
      <w:r w:rsidR="004A73AD" w:rsidRPr="008663FF">
        <w:rPr>
          <w:rFonts w:ascii="Times New Roman" w:hAnsi="Times New Roman" w:cs="Times New Roman"/>
          <w:sz w:val="23"/>
          <w:szCs w:val="23"/>
        </w:rPr>
        <w:t>.</w:t>
      </w:r>
    </w:p>
    <w:p w14:paraId="45D34A2D" w14:textId="77777777"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5D178FD" w14:textId="77777777"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601B572D" w14:textId="77777777"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14:paraId="13EC4E50" w14:textId="77777777"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14:paraId="6B851B4B" w14:textId="77777777"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14:paraId="6C74E9FB" w14:textId="77777777"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C412503" w14:textId="77777777"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8663FF">
        <w:rPr>
          <w:rFonts w:ascii="Times New Roman" w:hAnsi="Times New Roman" w:cs="Times New Roman"/>
          <w:b/>
          <w:sz w:val="23"/>
          <w:szCs w:val="23"/>
        </w:rPr>
        <w:t>товара/услуг</w:t>
      </w:r>
    </w:p>
    <w:p w14:paraId="4A35D468" w14:textId="61714072" w:rsidR="004A73AD" w:rsidRPr="006A1F6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</w:t>
      </w:r>
      <w:r w:rsidR="008663FF">
        <w:rPr>
          <w:rFonts w:ascii="Times New Roman" w:hAnsi="Times New Roman" w:cs="Times New Roman"/>
          <w:sz w:val="23"/>
          <w:szCs w:val="23"/>
        </w:rPr>
        <w:t>/услуги</w:t>
      </w:r>
      <w:r w:rsidR="006A1F6C" w:rsidRPr="002F0599">
        <w:rPr>
          <w:rFonts w:ascii="Times New Roman" w:hAnsi="Times New Roman" w:cs="Times New Roman"/>
          <w:sz w:val="23"/>
          <w:szCs w:val="23"/>
        </w:rPr>
        <w:t xml:space="preserve">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065C95" w:rsidRPr="00065C95">
        <w:rPr>
          <w:rFonts w:ascii="Times New Roman" w:hAnsi="Times New Roman" w:cs="Times New Roman"/>
          <w:sz w:val="23"/>
          <w:szCs w:val="23"/>
        </w:rPr>
        <w:t>www.colorlight.</w:t>
      </w:r>
      <w:r w:rsidR="003A5913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1651F9" w:rsidRPr="008663FF">
        <w:rPr>
          <w:rFonts w:ascii="Times New Roman" w:hAnsi="Times New Roman" w:cs="Times New Roman"/>
          <w:sz w:val="23"/>
          <w:szCs w:val="23"/>
        </w:rPr>
        <w:t>.</w:t>
      </w:r>
    </w:p>
    <w:p w14:paraId="0E227E57" w14:textId="03FD6CBE"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</w:t>
      </w:r>
      <w:r w:rsidR="003A5913"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p w14:paraId="5C5579F0" w14:textId="77777777"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  Акционная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 промокоду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14:paraId="5633DE14" w14:textId="77777777"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4A73AD" w:rsidRP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разделе</w:t>
      </w:r>
      <w:r w:rsidRP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P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  <w:t xml:space="preserve"> «Доставка и Оплата»</w:t>
      </w:r>
      <w:r w:rsidRP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14:paraId="1EDB82B4" w14:textId="77777777"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6631FA45" w14:textId="77777777"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14:paraId="265B22D4" w14:textId="77777777"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действий указанных </w:t>
      </w:r>
      <w:r w:rsidR="00F819E6" w:rsidRP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разделе «</w:t>
      </w:r>
      <w:r w:rsidR="008F3D96" w:rsidRP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Каталог ламп</w:t>
      </w:r>
      <w:r w:rsidR="00F819E6" w:rsidRP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 пункт «</w:t>
      </w:r>
      <w:r w:rsidR="008F3D96" w:rsidRP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Заказать</w:t>
      </w:r>
      <w:r w:rsidR="00F819E6" w:rsidRP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</w:t>
      </w:r>
      <w:r w:rsidR="008F3D96" w:rsidRPr="008F3D9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</w:p>
    <w:p w14:paraId="1153D8DD" w14:textId="77777777"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14:paraId="58B35274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14:paraId="726F0082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14:paraId="2773694C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14:paraId="119B5C02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14:paraId="10257293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14:paraId="07A92D93" w14:textId="77777777"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14:paraId="00460E6A" w14:textId="77777777"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1AA399DA" w14:textId="77777777"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14:paraId="11521385" w14:textId="77777777"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14:paraId="14C39690" w14:textId="77777777"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14:paraId="2E73D5A8" w14:textId="77777777"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2CD854AC" w14:textId="77777777"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14:paraId="023510D9" w14:textId="77777777"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14:paraId="48D3F773" w14:textId="77777777"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14:paraId="06C8CD7A" w14:textId="77777777"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14:paraId="607F6B81" w14:textId="77777777"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134C17D2" w14:textId="77777777"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14:paraId="693A929A" w14:textId="77777777"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14:paraId="07170A72" w14:textId="77777777"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19F86B7E" w14:textId="77777777"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14:paraId="6A407D77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14:paraId="471A1D04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14:paraId="4FD7F3AD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14:paraId="2AAC09CB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недостижении соглашения спор будет передан на рассмотрение в судебный орган в соответствии с действующим законодательством РФ.</w:t>
      </w:r>
    </w:p>
    <w:p w14:paraId="25007156" w14:textId="77777777"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14:paraId="1D08B9C0" w14:textId="77777777"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72CAB57E" w14:textId="77777777"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14:paraId="65A18C32" w14:textId="77777777" w:rsidR="00E70B29" w:rsidRDefault="008F3D96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ИП Бенедовская Елена Викторовна</w:t>
      </w:r>
    </w:p>
    <w:p w14:paraId="018C49E3" w14:textId="77777777" w:rsidR="008F3D96" w:rsidRDefault="008F3D96" w:rsidP="00A60F0E">
      <w:p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ИНН </w:t>
      </w:r>
      <w:r w:rsidRPr="00D52600">
        <w:t>263002420680</w:t>
      </w:r>
    </w:p>
    <w:p w14:paraId="7DFB3645" w14:textId="77777777" w:rsidR="008F3D96" w:rsidRDefault="008F3D96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t>ОГРНИП 317265100063611</w:t>
      </w:r>
    </w:p>
    <w:p w14:paraId="295DE6BC" w14:textId="77777777" w:rsidR="004A73AD" w:rsidRPr="004A73AD" w:rsidRDefault="004A73AD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5B4"/>
    <w:rsid w:val="00065C95"/>
    <w:rsid w:val="000B4F4D"/>
    <w:rsid w:val="0011057B"/>
    <w:rsid w:val="001651F9"/>
    <w:rsid w:val="001D7A07"/>
    <w:rsid w:val="002F0599"/>
    <w:rsid w:val="003A5913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8663FF"/>
    <w:rsid w:val="008F3D96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5E36"/>
  <w15:docId w15:val="{34D28D61-15EC-4D5B-AF3C-43770426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Алена Рыбакова</cp:lastModifiedBy>
  <cp:revision>30</cp:revision>
  <dcterms:created xsi:type="dcterms:W3CDTF">2017-06-27T12:58:00Z</dcterms:created>
  <dcterms:modified xsi:type="dcterms:W3CDTF">2020-02-25T05:22:00Z</dcterms:modified>
</cp:coreProperties>
</file>